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B59414" wp14:editId="0FFEA1FA">
            <wp:simplePos x="0" y="0"/>
            <wp:positionH relativeFrom="margin">
              <wp:posOffset>339090</wp:posOffset>
            </wp:positionH>
            <wp:positionV relativeFrom="paragraph">
              <wp:posOffset>-367665</wp:posOffset>
            </wp:positionV>
            <wp:extent cx="1066800" cy="1304925"/>
            <wp:effectExtent l="19050" t="0" r="0" b="0"/>
            <wp:wrapNone/>
            <wp:docPr id="2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Pr="00C45D60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45D60">
        <w:rPr>
          <w:rFonts w:ascii="Times New Roman" w:hAnsi="Times New Roman" w:cs="Times New Roman"/>
          <w:noProof/>
          <w:sz w:val="20"/>
          <w:szCs w:val="20"/>
        </w:rPr>
        <w:t xml:space="preserve">        Печатное средство массовой информации</w:t>
      </w:r>
    </w:p>
    <w:p w:rsidR="00D806DB" w:rsidRPr="00C45D60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45D60">
        <w:rPr>
          <w:rFonts w:ascii="Times New Roman" w:hAnsi="Times New Roman" w:cs="Times New Roman"/>
          <w:noProof/>
          <w:sz w:val="20"/>
          <w:szCs w:val="20"/>
        </w:rPr>
        <w:t xml:space="preserve">          органов местного самоуправления муниципального  образования</w:t>
      </w:r>
    </w:p>
    <w:p w:rsidR="00D806DB" w:rsidRPr="00C45D60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45D60">
        <w:rPr>
          <w:rFonts w:ascii="Times New Roman" w:hAnsi="Times New Roman" w:cs="Times New Roman"/>
          <w:noProof/>
          <w:sz w:val="20"/>
          <w:szCs w:val="20"/>
        </w:rPr>
        <w:t xml:space="preserve">           Астрадамовское  сельское поселение Сурского района Ульяновской области</w:t>
      </w:r>
    </w:p>
    <w:tbl>
      <w:tblPr>
        <w:tblpPr w:leftFromText="180" w:rightFromText="180" w:bottomFromText="20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91"/>
        <w:gridCol w:w="7404"/>
        <w:gridCol w:w="1822"/>
      </w:tblGrid>
      <w:tr w:rsidR="00D806DB" w:rsidRPr="00C45D60" w:rsidTr="00500EC6">
        <w:trPr>
          <w:trHeight w:val="260"/>
        </w:trPr>
        <w:tc>
          <w:tcPr>
            <w:tcW w:w="301" w:type="pct"/>
            <w:vMerge w:val="restart"/>
          </w:tcPr>
          <w:p w:rsidR="00D806DB" w:rsidRPr="00C45D60" w:rsidRDefault="00D806DB" w:rsidP="00500EC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C45D60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70" w:type="pct"/>
            <w:vMerge w:val="restart"/>
          </w:tcPr>
          <w:p w:rsidR="00D806DB" w:rsidRPr="00C45D60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C45D60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C45D60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06DB" w:rsidRPr="00C45D60" w:rsidRDefault="00D806DB" w:rsidP="0050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5D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ИНФОРМАЦИОННЫЙ БЮЛЛЕТЕНЬ </w:t>
            </w:r>
          </w:p>
          <w:p w:rsidR="00D806DB" w:rsidRPr="00C45D60" w:rsidRDefault="00D806DB" w:rsidP="0050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D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МО АСТРАДАМОВСКОГО СЕЛЬСКОГО ПОСЕЛЕНИЯ</w:t>
            </w:r>
          </w:p>
        </w:tc>
        <w:tc>
          <w:tcPr>
            <w:tcW w:w="928" w:type="pct"/>
          </w:tcPr>
          <w:p w:rsidR="00D806DB" w:rsidRPr="00C45D60" w:rsidRDefault="00D806DB" w:rsidP="00500E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D806DB" w:rsidRPr="00C45D60" w:rsidRDefault="00D806DB" w:rsidP="00500E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>с.Астрадамовка</w:t>
            </w:r>
          </w:p>
        </w:tc>
      </w:tr>
      <w:tr w:rsidR="00D806DB" w:rsidRPr="00C45D60" w:rsidTr="00500EC6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D806DB" w:rsidRPr="00C45D60" w:rsidRDefault="00D806DB" w:rsidP="00500EC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6DB" w:rsidRPr="00C45D60" w:rsidRDefault="00D806DB" w:rsidP="00500EC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8" w:type="pct"/>
          </w:tcPr>
          <w:p w:rsidR="00D806DB" w:rsidRPr="00C45D60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C45D60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 №1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806DB" w:rsidRPr="00C45D60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>.2023</w:t>
            </w:r>
          </w:p>
          <w:p w:rsidR="00D806DB" w:rsidRPr="00C45D60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D60">
              <w:rPr>
                <w:rFonts w:ascii="Times New Roman" w:hAnsi="Times New Roman" w:cs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D806DB" w:rsidRDefault="00D806DB" w:rsidP="00D80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DB" w:rsidRDefault="00D806DB" w:rsidP="00D80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АСТРАДАМОВСКОЕ СЕЛЬСКОЕ ПОСЕЛЕНИЕ</w:t>
      </w: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СУРСКОГО РАЙОНА УЛЬЯНОВСКОЙ ОБЛАСТИ</w:t>
      </w: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806DB" w:rsidRDefault="00D806DB" w:rsidP="00D806D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806DB" w:rsidRDefault="00D806DB" w:rsidP="00D806D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06.09.2023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72/14</w:t>
      </w:r>
    </w:p>
    <w:p w:rsidR="00D806DB" w:rsidRDefault="00D806DB" w:rsidP="00D806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Экз. №_____ </w:t>
      </w: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06DB" w:rsidRDefault="00D806DB" w:rsidP="00D806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Астрадамовка</w:t>
      </w: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6DB" w:rsidRDefault="00D806DB" w:rsidP="00D80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</w:t>
      </w:r>
    </w:p>
    <w:p w:rsidR="00D806DB" w:rsidRDefault="00D806DB" w:rsidP="00D806DB">
      <w:pPr>
        <w:spacing w:after="0" w:line="240" w:lineRule="auto"/>
        <w:jc w:val="both"/>
        <w:rPr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со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года  №8-ФЗ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Сурского района Ульяновской области, Совет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Сурского района Ульяновской области решил: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Положение о </w:t>
      </w:r>
      <w:hyperlink r:id="rId8" w:anchor="Par2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 поселение Сурского района Ульяновской области.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на следующий день после дня его опубликования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Сурского района Ульяновской области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6DB" w:rsidRDefault="00D806DB" w:rsidP="00D80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D806DB" w:rsidTr="00D806DB">
        <w:tc>
          <w:tcPr>
            <w:tcW w:w="4785" w:type="dxa"/>
          </w:tcPr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6DB" w:rsidRDefault="00D806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806DB" w:rsidRDefault="00D806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Астрадамовское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Сурского района </w:t>
            </w:r>
          </w:p>
          <w:p w:rsidR="00D806DB" w:rsidRDefault="00D806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D806DB" w:rsidRDefault="00D806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72/14</w:t>
            </w:r>
          </w:p>
          <w:p w:rsidR="00D806DB" w:rsidRDefault="00D80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8"/>
      <w:bookmarkEnd w:id="0"/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присутствия граждан (физических лиц), </w:t>
      </w:r>
    </w:p>
    <w:p w:rsidR="00D806DB" w:rsidRDefault="00D806DB" w:rsidP="00D8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Сурского района Ульяновской области </w:t>
      </w:r>
    </w:p>
    <w:p w:rsidR="00D806DB" w:rsidRDefault="00D806DB" w:rsidP="00D806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и постоянных комиссий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случаи присутствия на заседаниях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области, заседаниях комиссий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(далее также – заседания):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лиц, приглашенных на заседание по инициативе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или на заседание комиссии по инициативе председателей комиссии;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иными федеральными нормативными правовыми актами, законами и иными нормативными правовыми актами Ульяновской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 поселение Сурского района Ульяновской области;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представителей средств массовой информации.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оповещения о заседании и подачи заявок граждан, 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представителей организаций о присутствии на заседании</w:t>
      </w:r>
    </w:p>
    <w:p w:rsidR="00D806DB" w:rsidRDefault="00D806DB" w:rsidP="00D8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"/>
      <w:bookmarkEnd w:id="1"/>
      <w:r>
        <w:rPr>
          <w:rFonts w:ascii="Times New Roman" w:hAnsi="Times New Roman" w:cs="Times New Roman"/>
          <w:sz w:val="28"/>
          <w:szCs w:val="28"/>
        </w:rPr>
        <w:t>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о заседании, прием и рассмотрение заявок граждан, представителей организаций производятся должностным лицом, определенным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(далее – уполномоченное должностное лицо).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заседаниях размещается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сроки: 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очередном заседании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– не позднее чем за 03 рабочих дня до дня его проведения, о внеочередном заседании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– не позднее 01 рабочего дня, предшествующего дню его проведения;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очередном заседании постоянной комиссии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– не позднее чем за 02 рабочих дня до дня его проведения, о внеочередном заседании постоянной комиссии – не позднее 01 рабочего дня, предшествующего дню его проведения.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заседании, предусмотренная пунктом 5 настоящего Положения, должна содержать: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повестку заседания, утвержденную соответственно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области, председателем постоянной комиссии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Сурского района Ульяновской области (в случае отсутствия председателя – его заместителем).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17 часов 00 минут рабочего дня, предшествующего дню проведения соответствующего заседания.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Электронное сообщение должно содержать: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несоответствия электронного сообщения требованиям пунктов 7, 8 настоящего Положения уполномоченное должностное лицо в течение 01 рабочего 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почты, в случае, если он указан в электронном сообщении.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01 рабочего дня со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8. Уполномоченное должностное лицо регистрирует поступившие электронные сообщения в порядке их поступления в ж</w:t>
      </w:r>
      <w:hyperlink r:id="rId9" w:anchor="Par190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17 часов 00 минут рабочего дня, предшествующего дню проведения соответствующего заседания.</w:t>
      </w:r>
      <w:bookmarkStart w:id="3" w:name="P28"/>
      <w:bookmarkEnd w:id="3"/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Граждане, представители организаций не включаются в список граждан и представителей организаций в следующих случаях: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граждан, представителей организаций утверждается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области, председателем постоянной комиссии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(в случае отсутствия председателя – его заместителем) не позднее 17 часов 00 минут рабочего дня, предшествующего дню проведения соответствующего заседания.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 электронной почты, в случае, если он указан в электронном сообщении, о его не включении в список граждан, представителей организаций до 17 часов 00 минут рабочего дня, предшествующего дню проведения соответствующего заседания. 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 присутствия граждан,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представителей организаций на заседаниях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области, председателем постоянной комиссии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 (в случае отсутствия председателя – его заместителем) в зависимости от количества участников заседания, но не более 10 мест.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заседании допускается присутствие не более двух представителей от каждой организации.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Граждане, представители организаций не допускаются к участию в заседании в следующих случаях: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документа, удостоверяющего личность;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Граждане, представители организаций допускаются в зал не ранее чем за 20 минут и не позднее чем за 05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регистрации приобщаются к протоколу заседания.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0" w:history="1">
        <w:proofErr w:type="gramStart"/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27.07.2006 года №152-ФЗ «О персональных данных».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граждан, представителей организаций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>
        <w:rPr>
          <w:rFonts w:ascii="Times New Roman" w:hAnsi="Times New Roman" w:cs="Times New Roman"/>
          <w:sz w:val="28"/>
          <w:szCs w:val="28"/>
        </w:rPr>
        <w:t xml:space="preserve">1. Запрещается входить в помещение для заседания с оружием, входить и выходить во время заседания без разрешения председательствующего,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разговаривать во время заседания по телефону.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>
        <w:rPr>
          <w:rFonts w:ascii="Times New Roman" w:hAnsi="Times New Roman" w:cs="Times New Roman"/>
          <w:sz w:val="28"/>
          <w:szCs w:val="28"/>
        </w:rPr>
        <w:t xml:space="preserve">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нарушения пунктов 23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Положению о </w:t>
      </w:r>
      <w:hyperlink r:id="rId11" w:anchor="Par29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МО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Сурского района Ульяновской области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exact"/>
        <w:ind w:left="482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образования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Сурского района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exact"/>
        <w:ind w:left="48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exact"/>
        <w:ind w:left="482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(ФИО)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участия в заседании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Сурского района Ульяновской области</w:t>
      </w:r>
      <w:r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,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постоянной комиссии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Сурского района Ульяновской области 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серия _______ номер ___________________ выдан ________________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____» ________ ______ года,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меня в число участников заседания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_________________________________________________________________,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(Совета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Сурского района Ульяновской области, постоянной комиссии)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состоится «____» ______________ года в «_____» часов «______»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присутствия при обсуждении по вопросу о ___________________________ </w:t>
      </w:r>
    </w:p>
    <w:p w:rsidR="00D806DB" w:rsidRDefault="00D806DB" w:rsidP="00D80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себе сообщаю следующие контактные данные: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и (или) адрес электронной почты ______________________________,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проживания _________________________________________________.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Уведомляю, что в ходе участия в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Сурского района Ульяновской области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постоянной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Астрадамовское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Сурского района Ульяновской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намереваюсь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намереваюсь)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(нужное подчеркнуть)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Являюсь представителем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занимаю должность (являюсь)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_____________________________________.</w:t>
      </w: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DB" w:rsidRDefault="00D806DB" w:rsidP="00D806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                        Заявитель ____________________________</w:t>
      </w: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D8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DA" w:rsidRDefault="000839DA"/>
    <w:sectPr w:rsidR="0008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77" w:rsidRDefault="00660877" w:rsidP="00D806DB">
      <w:pPr>
        <w:spacing w:after="0" w:line="240" w:lineRule="auto"/>
      </w:pPr>
      <w:r>
        <w:separator/>
      </w:r>
    </w:p>
  </w:endnote>
  <w:endnote w:type="continuationSeparator" w:id="0">
    <w:p w:rsidR="00660877" w:rsidRDefault="00660877" w:rsidP="00D8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77" w:rsidRDefault="00660877" w:rsidP="00D806DB">
      <w:pPr>
        <w:spacing w:after="0" w:line="240" w:lineRule="auto"/>
      </w:pPr>
      <w:r>
        <w:separator/>
      </w:r>
    </w:p>
  </w:footnote>
  <w:footnote w:type="continuationSeparator" w:id="0">
    <w:p w:rsidR="00660877" w:rsidRDefault="00660877" w:rsidP="00D806DB">
      <w:pPr>
        <w:spacing w:after="0" w:line="240" w:lineRule="auto"/>
      </w:pPr>
      <w:r>
        <w:continuationSeparator/>
      </w:r>
    </w:p>
  </w:footnote>
  <w:footnote w:id="1">
    <w:p w:rsidR="00D806DB" w:rsidRDefault="00D806DB" w:rsidP="00D806DB">
      <w:pPr>
        <w:pStyle w:val="a3"/>
        <w:jc w:val="both"/>
        <w:rPr>
          <w:kern w:val="20"/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D806DB" w:rsidRDefault="00D806DB" w:rsidP="00D806DB">
      <w:pPr>
        <w:pStyle w:val="a3"/>
        <w:jc w:val="both"/>
        <w:rPr>
          <w:kern w:val="20"/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  <w:p w:rsidR="00A526B6" w:rsidRDefault="00A526B6" w:rsidP="00A526B6">
      <w:pPr>
        <w:jc w:val="center"/>
        <w:rPr>
          <w:noProof/>
        </w:rPr>
      </w:pPr>
    </w:p>
    <w:p w:rsidR="00A526B6" w:rsidRDefault="00A526B6" w:rsidP="00A526B6">
      <w:pPr>
        <w:pStyle w:val="a8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№1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 от </w:t>
      </w:r>
      <w:r>
        <w:rPr>
          <w:sz w:val="16"/>
          <w:szCs w:val="16"/>
        </w:rPr>
        <w:t>07</w:t>
      </w:r>
      <w:r>
        <w:rPr>
          <w:sz w:val="16"/>
          <w:szCs w:val="16"/>
        </w:rPr>
        <w:t>.</w:t>
      </w:r>
      <w:r>
        <w:rPr>
          <w:sz w:val="16"/>
          <w:szCs w:val="16"/>
        </w:rPr>
        <w:t>09</w:t>
      </w:r>
      <w:r>
        <w:rPr>
          <w:sz w:val="16"/>
          <w:szCs w:val="16"/>
        </w:rPr>
        <w:t>.20</w:t>
      </w:r>
      <w:bookmarkStart w:id="6" w:name="_GoBack"/>
      <w:bookmarkEnd w:id="6"/>
      <w:r>
        <w:rPr>
          <w:sz w:val="16"/>
          <w:szCs w:val="16"/>
        </w:rPr>
        <w:t xml:space="preserve">23г. отпечатан в Администрации муниципального образования </w:t>
      </w:r>
      <w:proofErr w:type="spellStart"/>
      <w:r>
        <w:rPr>
          <w:sz w:val="16"/>
          <w:szCs w:val="16"/>
        </w:rPr>
        <w:t>Астрадамовское</w:t>
      </w:r>
      <w:proofErr w:type="spellEnd"/>
      <w:r>
        <w:rPr>
          <w:sz w:val="16"/>
          <w:szCs w:val="16"/>
        </w:rPr>
        <w:t xml:space="preserve"> сельское поселение, тираж 10 экз.</w:t>
      </w:r>
    </w:p>
    <w:p w:rsidR="00A526B6" w:rsidRDefault="00A526B6" w:rsidP="00D806DB">
      <w:pPr>
        <w:pStyle w:val="a3"/>
        <w:jc w:val="both"/>
        <w:rPr>
          <w:kern w:val="20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9"/>
    <w:rsid w:val="000839DA"/>
    <w:rsid w:val="00425529"/>
    <w:rsid w:val="00660877"/>
    <w:rsid w:val="00981CC0"/>
    <w:rsid w:val="00A526B6"/>
    <w:rsid w:val="00D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5584-8EC8-420F-B870-823FC60D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0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semiHidden/>
    <w:unhideWhenUsed/>
    <w:rsid w:val="00D806DB"/>
    <w:rPr>
      <w:vertAlign w:val="superscript"/>
    </w:rPr>
  </w:style>
  <w:style w:type="table" w:styleId="a6">
    <w:name w:val="Table Grid"/>
    <w:basedOn w:val="a1"/>
    <w:uiPriority w:val="59"/>
    <w:rsid w:val="00D8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806DB"/>
    <w:rPr>
      <w:color w:val="0000FF"/>
      <w:u w:val="single"/>
    </w:rPr>
  </w:style>
  <w:style w:type="paragraph" w:customStyle="1" w:styleId="ConsTitle">
    <w:name w:val="ConsTitle"/>
    <w:rsid w:val="00D80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qFormat/>
    <w:rsid w:val="00A526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6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tradamovka\Desktop\&#1044;&#1045;&#1051;&#1054;&#1055;&#1056;&#1054;&#1048;&#1047;&#1042;&#1054;&#1044;&#1057;&#1058;&#1042;&#1054;%203\&#1057;&#1054;&#1042;&#1045;&#1058;%20&#1044;&#1045;&#1055;&#1059;&#1058;&#1040;&#1058;&#1054;&#1042;\&#1056;&#1045;&#1064;&#1045;&#1053;&#1048;&#1071;2023\&#8470;72,14&#1091;&#1095;&#1072;&#1089;&#1090;&#1080;&#1077;%20&#1075;&#1088;&#1072;&#1078;&#1076;&#1072;&#1085;.%20&#1085;&#1072;%20&#1079;&#1072;&#1089;&#1077;&#1076;&#1072;&#1085;&#1080;&#1103;&#1093;%20&#1089;&#1086;&#1074;&#1077;&#1090;&#1072;%20&#1076;&#1077;&#1087;.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astradamovka\Desktop\&#1044;&#1045;&#1051;&#1054;&#1055;&#1056;&#1054;&#1048;&#1047;&#1042;&#1054;&#1044;&#1057;&#1058;&#1042;&#1054;%203\&#1057;&#1054;&#1042;&#1045;&#1058;%20&#1044;&#1045;&#1055;&#1059;&#1058;&#1040;&#1058;&#1054;&#1042;\&#1056;&#1045;&#1064;&#1045;&#1053;&#1048;&#1071;2023\&#8470;72,14&#1091;&#1095;&#1072;&#1089;&#1090;&#1080;&#1077;%20&#1075;&#1088;&#1072;&#1078;&#1076;&#1072;&#1085;.%20&#1085;&#1072;%20&#1079;&#1072;&#1089;&#1077;&#1076;&#1072;&#1085;&#1080;&#1103;&#1093;%20&#1089;&#1086;&#1074;&#1077;&#1090;&#1072;%20&#1076;&#1077;&#1087;..docx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stradamovka\Desktop\&#1044;&#1045;&#1051;&#1054;&#1055;&#1056;&#1054;&#1048;&#1047;&#1042;&#1054;&#1044;&#1057;&#1058;&#1042;&#1054;%203\&#1057;&#1054;&#1042;&#1045;&#1058;%20&#1044;&#1045;&#1055;&#1059;&#1058;&#1040;&#1058;&#1054;&#1042;\&#1056;&#1045;&#1064;&#1045;&#1053;&#1048;&#1071;2023\&#8470;72,14&#1091;&#1095;&#1072;&#1089;&#1090;&#1080;&#1077;%20&#1075;&#1088;&#1072;&#1078;&#1076;&#1072;&#1085;.%20&#1085;&#1072;%20&#1079;&#1072;&#1089;&#1077;&#1076;&#1072;&#1085;&#1080;&#1103;&#1093;%20&#1089;&#1086;&#1074;&#1077;&#1090;&#1072;%20&#1076;&#1077;&#1087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5</cp:revision>
  <cp:lastPrinted>2023-09-22T11:19:00Z</cp:lastPrinted>
  <dcterms:created xsi:type="dcterms:W3CDTF">2023-09-22T11:18:00Z</dcterms:created>
  <dcterms:modified xsi:type="dcterms:W3CDTF">2023-09-22T11:19:00Z</dcterms:modified>
</cp:coreProperties>
</file>